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74634"/>
          <w:sz w:val="19"/>
        </w:rPr>
        <w:t>MODIFIABLE REQUEST FOR PROPOSALS (RFP) TEMPLATE  |  VNA-RFP-019</w:t>
      </w:r>
    </w:p>
    <w:p>
      <w:pPr>
        <w:pStyle w:val="Heading1"/>
      </w:pPr>
      <w:r>
        <w:rPr>
          <w:color w:val="211C16"/>
        </w:rPr>
        <w:t>Request for Proposals (RFP): Oracle Fusion Cloud Payables AP Automation, Departmental Intake &amp; Payee 360 Matching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C74634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VNA-RFP-019 (Companion to Solution Brief VNA-SB-019)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[2026-10-27]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Manual Departmental Payment Forms, Paper Vouchers &amp; Disconnected Fusion ERP environment to Oracle APEX 24.2 AP Intake Hub, Payee 360 Fuzzy Match &amp; Fusion Payables FBDI/REST.</w:t>
      </w:r>
    </w:p>
    <w:p>
      <w:pPr>
        <w:pStyle w:val="ListBullet"/>
      </w:pPr>
      <w:r>
        <w:t>Giving 500+ occasional departmental clerks full Oracle Fusion Cloud ERP Self-Service or Payables licenses is cost-prohibitive and exposes complex ERP screens to non-accountants.</w:t>
      </w:r>
    </w:p>
    <w:p>
      <w:pPr>
        <w:pStyle w:val="ListBullet"/>
      </w:pPr>
      <w:r>
        <w:t>Central Accounts Payable teams spend 60% of their week re-keying emailed PDFs/spreadsheets, chasing missing W-9s, fixing rejected GL Chart of Accounts segments, and cleaning up duplicate one-time payees (`JOHN SMITH` vs. `SMITH, JOHN JR`).</w:t>
      </w:r>
    </w:p>
    <w:p>
      <w:pPr>
        <w:pStyle w:val="ListBullet"/>
      </w:pPr>
      <w:r>
        <w:t>Direct, unbuffered scripts pushing data into Fusion ERP fail silently when supplier sites are inactive or accounting periods are closed.</w:t>
      </w:r>
    </w:p>
    <w:p>
      <w:pPr>
        <w:pStyle w:val="Heading2"/>
      </w:pPr>
      <w:r>
        <w:rPr>
          <w:color w:val="C74634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Manual Departmental Payment Forms, Paper Vouchers &amp; Disconnected Fusion ERP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Oracle APEX 24.2 AP Intake Hub, Payee 360 Fuzzy Match &amp; Fusion Payables FBDI/REST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Monthly Non-PO &amp; Departmental Invoices</w:t>
            </w:r>
          </w:p>
        </w:tc>
        <w:tc>
          <w:tcPr>
            <w:tcW w:type="dxa" w:w="3360"/>
          </w:tcPr>
          <w:p>
            <w:r>
              <w:t>[Insert Count, e.g., 6000 invoices/mo]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Departmental Requestors &amp; Approvers</w:t>
            </w:r>
          </w:p>
        </w:tc>
        <w:tc>
          <w:tcPr>
            <w:tcW w:type="dxa" w:w="3360"/>
          </w:tcPr>
          <w:p>
            <w:r>
              <w:t>[Insert Count, e.g., 250 users]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C74634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Departmental Self-Service Intake Portal (Oracle APEX 24.2): Distributed departments submit single or bulk Excel/PDF payment requests through a clean, guided APEX wizard secured with Microsoft Entra ID / Okta SSO via Viscosity AMP, consuming zero additional Fusion ERP named-user seats.</w:t>
      </w:r>
    </w:p>
    <w:p>
      <w:pPr>
        <w:pStyle w:val="ListNumber"/>
      </w:pPr>
      <w:r>
        <w:rPr>
          <w:b/>
        </w:rPr>
        <w:t xml:space="preserve">[REQ-ARCH-02] </w:t>
      </w:r>
      <w:r>
        <w:t>Payee 360 Fuzzy Matching &amp; TIN/Address Verification: Before a request ever reaches Fusion Supplier Master, our Oracle 23ai similarity and phonetic matching engine (`UTL_MATCH` / Vector Search + USPS address normalization) scores incoming payees against active Fusion Suppliers to block duplicate vendor creation.</w:t>
      </w:r>
    </w:p>
    <w:p>
      <w:pPr>
        <w:pStyle w:val="ListNumber"/>
      </w:pPr>
      <w:r>
        <w:rPr>
          <w:b/>
        </w:rPr>
        <w:t xml:space="preserve">[REQ-ARCH-03] </w:t>
      </w:r>
      <w:r>
        <w:t>Financial Data Hub 'Shock Absorber' Architecture: Sitting on Oracle Autonomous Database between departmental systems and Fusion Cloud ERP, the hub pre-validates Fund/Department/Account GL combinations, enforces multi-tier departmental approvals, and attaches supporting PDFs.</w:t>
      </w:r>
    </w:p>
    <w:p>
      <w:pPr>
        <w:pStyle w:val="ListNumber"/>
      </w:pPr>
      <w:r>
        <w:rPr>
          <w:b/>
        </w:rPr>
        <w:t xml:space="preserve">[REQ-ARCH-04] </w:t>
      </w:r>
      <w:r>
        <w:t>Automated Fusion REST API &amp; FBDI Orchestration: Approved batches are automatically formatted and transmitted to Oracle Fusion Payables via REST APIs or File-Based Data Import (FBDI) with real-time payment status / check-number sync back to the requesting department.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Paper / PDF / Email Departmental Payment Requests</w:t>
            </w:r>
          </w:p>
        </w:tc>
        <w:tc>
          <w:tcPr>
            <w:tcW w:type="dxa" w:w="2520"/>
          </w:tcPr>
          <w:p>
            <w:r>
              <w:t>Guided Oracle APEX 24.2 Intake Wizard + Bulk Excel Parser</w:t>
            </w:r>
          </w:p>
        </w:tc>
        <w:tc>
          <w:tcPr>
            <w:tcW w:type="dxa" w:w="2520"/>
          </w:tcPr>
          <w:p>
            <w:r>
              <w:t>Role-Based Departmental Self-Service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Duplicate One-Time Vendors in Supplier Master</w:t>
            </w:r>
          </w:p>
        </w:tc>
        <w:tc>
          <w:tcPr>
            <w:tcW w:type="dxa" w:w="2520"/>
          </w:tcPr>
          <w:p>
            <w:r>
              <w:t>Payee 360 Fuzzy Name, TIN &amp; Address Matching Engine</w:t>
            </w:r>
          </w:p>
        </w:tc>
        <w:tc>
          <w:tcPr>
            <w:tcW w:type="dxa" w:w="2520"/>
          </w:tcPr>
          <w:p>
            <w:r>
              <w:t>Pre-Submission Deduplication &amp; Site Linking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Rejected Fusion Payables Import Batches</w:t>
            </w:r>
          </w:p>
        </w:tc>
        <w:tc>
          <w:tcPr>
            <w:tcW w:type="dxa" w:w="2520"/>
          </w:tcPr>
          <w:p>
            <w:r>
              <w:t>Pre-Validated GL Segment &amp; Period Check in Data Hub</w:t>
            </w:r>
          </w:p>
        </w:tc>
        <w:tc>
          <w:tcPr>
            <w:tcW w:type="dxa" w:w="2520"/>
          </w:tcPr>
          <w:p>
            <w:r>
              <w:t>Synchronized Fusion COA &amp; Supplier Cache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Manual Email Approval Chains</w:t>
            </w:r>
          </w:p>
        </w:tc>
        <w:tc>
          <w:tcPr>
            <w:tcW w:type="dxa" w:w="2520"/>
          </w:tcPr>
          <w:p>
            <w:r>
              <w:t>APEX 24.2 Multi-Stage Approval Matrix + Audit Trail</w:t>
            </w:r>
          </w:p>
        </w:tc>
        <w:tc>
          <w:tcPr>
            <w:tcW w:type="dxa" w:w="2520"/>
          </w:tcPr>
          <w:p>
            <w:r>
              <w:t>Automated Threshold Routing &amp; Escalation</w:t>
            </w:r>
          </w:p>
        </w:tc>
      </w:tr>
    </w:tbl>
    <w:p>
      <w:pPr>
        <w:pStyle w:val="Heading2"/>
      </w:pPr>
      <w:r>
        <w:rPr>
          <w:color w:val="C74634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Does building an APEX AP Intake portal require buying Oracle Fusion ERP licenses for every departmental submitter?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No. Departmental submitters authenticate into the Oracle APEX portal running on Oracle Autonomous Database. Only the consolidated, pre-validated vouchers are posted into Fusion Payables via service integration, saving hundreds of thousands of dollars in SaaS user licensing.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does the Financial Data Hub stay in sync with Fusion's Chart of Accounts and Supplier Master?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Scheduled ORDS/REST synchronization jobs pull active Supplier Sites, GL Code Combinations, and Payment Statuses from Fusion Cloud into the Autonomous Database cache every few minutes.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is included in the downloadable PDF Solution Brief?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The PDF Solution Brief includes the Logical &amp; Physical Financial Data Hub Architecture diagram, the Payee 360 fuzzy-matching scoring algorithm, and a 5-year licensing TCO comparison of APEX Intake vs. VBCS/Fusion Named Users.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C74634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(VNA-RFP-019)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VNA-RFP-019  |  https://oracle-fusion-payables-ap-automation.web.app/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